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C4" w:rsidRDefault="00E4329B" w:rsidP="007F7AC4">
      <w:pPr>
        <w:rPr>
          <w:rFonts w:ascii="仿宋" w:eastAsia="仿宋" w:hAnsi="仿宋" w:cs="仿宋"/>
          <w:b/>
          <w:bCs/>
          <w:sz w:val="28"/>
          <w:szCs w:val="28"/>
        </w:rPr>
      </w:pPr>
      <w:r>
        <w:rPr>
          <w:rFonts w:hint="eastAsia"/>
        </w:rPr>
        <w:t xml:space="preserve"> </w:t>
      </w:r>
      <w:r w:rsidR="007F7AC4">
        <w:rPr>
          <w:rFonts w:ascii="仿宋" w:eastAsia="仿宋" w:hAnsi="仿宋" w:cs="仿宋" w:hint="eastAsia"/>
          <w:b/>
          <w:bCs/>
          <w:sz w:val="28"/>
          <w:szCs w:val="28"/>
        </w:rPr>
        <w:t>附件二</w:t>
      </w:r>
    </w:p>
    <w:p w:rsidR="007F7AC4" w:rsidRDefault="007F7AC4" w:rsidP="007F7AC4">
      <w:pPr>
        <w:jc w:val="center"/>
        <w:rPr>
          <w:rFonts w:ascii="仿宋" w:eastAsia="仿宋" w:hAnsi="仿宋" w:cs="仿宋"/>
          <w:b/>
          <w:bCs/>
          <w:sz w:val="28"/>
          <w:szCs w:val="28"/>
        </w:rPr>
      </w:pPr>
      <w:bookmarkStart w:id="0" w:name="_GoBack"/>
      <w:r>
        <w:rPr>
          <w:rFonts w:ascii="仿宋" w:eastAsia="仿宋" w:hAnsi="仿宋" w:cs="仿宋" w:hint="eastAsia"/>
          <w:b/>
          <w:bCs/>
          <w:sz w:val="28"/>
          <w:szCs w:val="28"/>
        </w:rPr>
        <w:t>关于《珠海经济特区物业管理条例》的补充意见</w:t>
      </w:r>
      <w:bookmarkEnd w:id="0"/>
    </w:p>
    <w:p w:rsidR="007F7AC4" w:rsidRPr="00E25420" w:rsidRDefault="007F7AC4" w:rsidP="007F7AC4">
      <w:pPr>
        <w:jc w:val="center"/>
        <w:rPr>
          <w:rFonts w:ascii="仿宋" w:eastAsia="仿宋" w:hAnsi="仿宋" w:cs="仿宋"/>
          <w:b/>
          <w:bCs/>
          <w:sz w:val="28"/>
          <w:szCs w:val="28"/>
        </w:rPr>
      </w:pPr>
    </w:p>
    <w:p w:rsidR="007F7AC4" w:rsidRPr="007F7AC4" w:rsidRDefault="007F7AC4" w:rsidP="007F7AC4">
      <w:pPr>
        <w:rPr>
          <w:rFonts w:ascii="仿宋" w:eastAsia="仿宋" w:hAnsi="仿宋" w:cs="仿宋"/>
          <w:sz w:val="24"/>
          <w:szCs w:val="24"/>
        </w:rPr>
      </w:pPr>
      <w:r w:rsidRPr="007F7AC4">
        <w:rPr>
          <w:rFonts w:ascii="仿宋" w:eastAsia="仿宋" w:hAnsi="仿宋" w:cs="仿宋" w:hint="eastAsia"/>
          <w:sz w:val="24"/>
          <w:szCs w:val="24"/>
        </w:rPr>
        <w:t>市人大常委会法制工作委员会：</w:t>
      </w:r>
    </w:p>
    <w:p w:rsidR="007F7AC4" w:rsidRPr="007F7AC4" w:rsidRDefault="007F7AC4" w:rsidP="007F7AC4">
      <w:pPr>
        <w:rPr>
          <w:rFonts w:ascii="仿宋" w:eastAsia="仿宋" w:hAnsi="仿宋" w:cs="仿宋"/>
          <w:sz w:val="24"/>
          <w:szCs w:val="24"/>
        </w:rPr>
      </w:pPr>
      <w:r w:rsidRPr="007F7AC4">
        <w:rPr>
          <w:rFonts w:ascii="仿宋" w:eastAsia="仿宋" w:hAnsi="仿宋" w:cs="仿宋" w:hint="eastAsia"/>
          <w:sz w:val="24"/>
          <w:szCs w:val="24"/>
        </w:rPr>
        <w:t xml:space="preserve">    《珠海经济特区物业管理条例（草案）》经修改后的现稿与之前相比有了较大进步，但整体感觉条款内容过于庞杂，有些内容是重复上位法的规定（如第二章物业管理区域在《广东省物业管理条例》中有规定，第三章中业主的权利义务、业主大会及业主委员会的职权等），有些属于《珠海市业主大会与业主委员会指导规则》的具体内容和各小区《业主大会议事规则》规定的内容，建议删减相关条款，节约法规资源，便于学习和掌握。此外，《条例》与其他省市的法规相比在制度创新方面仍有提升空间，具体意见及理由如下：</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hint="eastAsia"/>
          <w:sz w:val="24"/>
          <w:szCs w:val="24"/>
        </w:rPr>
        <w:t>一、关于第1条立法目的，建议明确具体的法律依据，即根据《中华人民共和国物权法》、国务院《物业管理条例》及，《广东省物业管理条例》等法律法规的规定，结合珠海经济特区实际，特制定本条例。</w:t>
      </w:r>
    </w:p>
    <w:p w:rsidR="007F7AC4" w:rsidRPr="007F7AC4" w:rsidRDefault="007F7AC4" w:rsidP="007F7AC4">
      <w:pPr>
        <w:pStyle w:val="3"/>
        <w:spacing w:line="315" w:lineRule="atLeast"/>
        <w:ind w:firstLine="560"/>
        <w:rPr>
          <w:sz w:val="24"/>
          <w:szCs w:val="24"/>
        </w:rPr>
      </w:pPr>
      <w:r w:rsidRPr="007F7AC4">
        <w:rPr>
          <w:rFonts w:ascii="仿宋" w:eastAsia="仿宋" w:hAnsi="仿宋" w:cs="仿宋" w:hint="eastAsia"/>
          <w:sz w:val="24"/>
          <w:szCs w:val="24"/>
        </w:rPr>
        <w:t>二、第5、6、7条关于各级物业主管部门职责，建议明确具体责任单位名称，并且按照不同级别分别明确具体职责，以明确各自的职责权限，避免相互推诿。建议参考</w:t>
      </w:r>
      <w:r w:rsidRPr="007F7AC4">
        <w:rPr>
          <w:rFonts w:ascii="仿宋" w:eastAsia="仿宋" w:hAnsi="仿宋" w:cs="仿宋" w:hint="eastAsia"/>
          <w:kern w:val="2"/>
          <w:sz w:val="24"/>
          <w:szCs w:val="24"/>
        </w:rPr>
        <w:t>《深圳经济特区物业管理条例》实施若干规定第2、3、4、5条的相关内容（附文后）。</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hint="eastAsia"/>
          <w:sz w:val="24"/>
          <w:szCs w:val="24"/>
        </w:rPr>
        <w:t>三、第三章业主及业主大会建议增加一条关于业主的界定内容。虽然最高院的司法解释中对业主的范围作了相关解释，但由于不动产登记制度与婚姻法关于房屋共有的内容可能存在冲突，对房屋产权证未登记姓名的配偶业主身份存在不同的理解，造成实践中的困惑，应当予以明确。建议参考《深圳经济特区物业管理条例》实施若干规定第15条的相关内容（附文后）。</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hint="eastAsia"/>
          <w:sz w:val="24"/>
          <w:szCs w:val="24"/>
        </w:rPr>
        <w:t>四、关于第四章业主委员会中第55条委员资格终止的情形应当增加：向物业企业销售商品、承揽业务的，其他侵害业主合法权益的行为；第56条委员资格的终止应当由业主大会议事规则规定具体罢免程序，而不得由政府决定；第57条委员行为禁止应当明确：委员不得接受物业费、停车费减免，不得挪用、侵占共有资金等，并规定应当定期公布委员物业缴费情况。</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hint="eastAsia"/>
          <w:sz w:val="24"/>
          <w:szCs w:val="24"/>
        </w:rPr>
        <w:t>五、关于第五章物业配套设施设备，其他法律法规中没有明确此部分内容，应当明确相关概念及范围。建议增加一条：物业配套设施，指为城镇居民创造卫生、安全、宁静、舒适的居住环境而必需的住宅附属设施，包括</w:t>
      </w:r>
      <w:bookmarkStart w:id="1" w:name="OLE_LINK21"/>
      <w:r w:rsidRPr="007F7AC4">
        <w:rPr>
          <w:rFonts w:ascii="仿宋" w:eastAsia="仿宋" w:hAnsi="仿宋" w:cs="仿宋" w:hint="eastAsia"/>
          <w:sz w:val="24"/>
          <w:szCs w:val="24"/>
        </w:rPr>
        <w:t>配套工程设施</w:t>
      </w:r>
      <w:bookmarkEnd w:id="1"/>
      <w:r w:rsidRPr="007F7AC4">
        <w:rPr>
          <w:rFonts w:ascii="仿宋" w:eastAsia="仿宋" w:hAnsi="仿宋" w:cs="仿宋" w:hint="eastAsia"/>
          <w:sz w:val="24"/>
          <w:szCs w:val="24"/>
        </w:rPr>
        <w:t>和配套居住设施。配套工程设施主要包括：供电、供水、弱电、供热、燃气、安防、停车管理、电梯、楼宇避雷系统等；配套居住设施主要包括：会所、物业管理用房、健身场馆、花园、绿地、喷泉、亭台座椅、排水设施、停车场、</w:t>
      </w:r>
      <w:r w:rsidRPr="007F7AC4">
        <w:rPr>
          <w:rFonts w:ascii="仿宋" w:eastAsia="仿宋" w:hAnsi="仿宋" w:cs="仿宋" w:hint="eastAsia"/>
          <w:sz w:val="24"/>
          <w:szCs w:val="24"/>
        </w:rPr>
        <w:lastRenderedPageBreak/>
        <w:t>停车库、公共照明、信报箱等，以及开发建设单位应当按照房屋买卖合同的约定，为业主完善物业管理区域内的配套设施设备和相关场地。</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hint="eastAsia"/>
          <w:sz w:val="24"/>
          <w:szCs w:val="24"/>
        </w:rPr>
        <w:t>实践中关于会所的归属、使用、收益等极易产生矛盾，上位法又无具体规定，应当明确。建议增加一条：商品住宅项目附属会所的，系指规划部门批准的商业配套用房中用于向业主提供商业、娱乐、文体等配套服务的场所。</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hint="eastAsia"/>
          <w:sz w:val="24"/>
          <w:szCs w:val="24"/>
        </w:rPr>
        <w:t>如开发建设单位在开发过程中将会所作为独立产权报建，会所面积未进入</w:t>
      </w:r>
      <w:hyperlink r:id="rId9" w:tgtFrame="http://zhidao.baidu.com/question/_blank" w:history="1">
        <w:r w:rsidRPr="007F7AC4">
          <w:rPr>
            <w:rFonts w:ascii="仿宋" w:eastAsia="仿宋" w:hAnsi="仿宋" w:cs="仿宋" w:hint="eastAsia"/>
            <w:sz w:val="24"/>
            <w:szCs w:val="24"/>
          </w:rPr>
          <w:t>公摊面积</w:t>
        </w:r>
      </w:hyperlink>
      <w:r w:rsidRPr="007F7AC4">
        <w:rPr>
          <w:rFonts w:ascii="仿宋" w:eastAsia="仿宋" w:hAnsi="仿宋" w:cs="仿宋" w:hint="eastAsia"/>
          <w:sz w:val="24"/>
          <w:szCs w:val="24"/>
        </w:rPr>
        <w:t>，且其无偿提供的物业管理服务用房不包括会所在内，则会所产权应属开发建设单位所有；如开发建设单位将会所作为公共配套报建，包括在物业管理服务用房面积内，或将会所面积计入公摊的，或者在销售时承诺会所产权归业主所有的，会所产权应该由业主共同享有。</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hint="eastAsia"/>
          <w:sz w:val="24"/>
          <w:szCs w:val="24"/>
        </w:rPr>
        <w:t>属于全体业主共有的会所不得出售，出租取得的收益属于全体业主所有，可以纳入物业维修专项资金账户。属于开发建设单位所有的会所，开发建设单位有权决定转让、变更、处置、使用，但在出租、出售会所时，应将已向业主承诺的具体用途和</w:t>
      </w:r>
      <w:hyperlink r:id="rId10" w:tgtFrame="http://zhidao.baidu.com/question/_blank" w:history="1">
        <w:r w:rsidRPr="007F7AC4">
          <w:rPr>
            <w:rFonts w:ascii="仿宋" w:eastAsia="仿宋" w:hAnsi="仿宋" w:cs="仿宋" w:hint="eastAsia"/>
            <w:sz w:val="24"/>
            <w:szCs w:val="24"/>
          </w:rPr>
          <w:t>服务方式</w:t>
        </w:r>
      </w:hyperlink>
      <w:r w:rsidRPr="007F7AC4">
        <w:rPr>
          <w:rFonts w:ascii="仿宋" w:eastAsia="仿宋" w:hAnsi="仿宋" w:cs="仿宋" w:hint="eastAsia"/>
          <w:sz w:val="24"/>
          <w:szCs w:val="24"/>
        </w:rPr>
        <w:t>约定为租售合同的内容，承租人和受让人应按租售合同的约定经营使用，不得擅自改变。开发企业、会所的承租人、受让人及其他经营者需改变已向业主承诺的经营</w:t>
      </w:r>
      <w:hyperlink r:id="rId11" w:tgtFrame="http://zhidao.baidu.com/question/_blank" w:history="1">
        <w:r w:rsidRPr="007F7AC4">
          <w:rPr>
            <w:rFonts w:ascii="仿宋" w:eastAsia="仿宋" w:hAnsi="仿宋" w:cs="仿宋" w:hint="eastAsia"/>
            <w:sz w:val="24"/>
            <w:szCs w:val="24"/>
          </w:rPr>
          <w:t>服务方式</w:t>
        </w:r>
      </w:hyperlink>
      <w:r w:rsidRPr="007F7AC4">
        <w:rPr>
          <w:rFonts w:ascii="仿宋" w:eastAsia="仿宋" w:hAnsi="仿宋" w:cs="仿宋" w:hint="eastAsia"/>
          <w:sz w:val="24"/>
          <w:szCs w:val="24"/>
        </w:rPr>
        <w:t>和具体服务功能的，应按物业管理的有关规定，与</w:t>
      </w:r>
      <w:hyperlink r:id="rId12" w:tgtFrame="http://zhidao.baidu.com/question/_blank" w:history="1">
        <w:r w:rsidRPr="007F7AC4">
          <w:rPr>
            <w:rFonts w:ascii="仿宋" w:eastAsia="仿宋" w:hAnsi="仿宋" w:cs="仿宋" w:hint="eastAsia"/>
            <w:sz w:val="24"/>
            <w:szCs w:val="24"/>
          </w:rPr>
          <w:t>业主委员会</w:t>
        </w:r>
      </w:hyperlink>
      <w:r w:rsidRPr="007F7AC4">
        <w:rPr>
          <w:rFonts w:ascii="仿宋" w:eastAsia="仿宋" w:hAnsi="仿宋" w:cs="仿宋" w:hint="eastAsia"/>
          <w:sz w:val="24"/>
          <w:szCs w:val="24"/>
        </w:rPr>
        <w:t>协商并征得业主代表大会同意。</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hint="eastAsia"/>
          <w:sz w:val="24"/>
          <w:szCs w:val="24"/>
        </w:rPr>
        <w:t>第65条建议增加一款：利用物业管理区域属于业主共有的道路、绿地或者其他场地作为停放车辆的车位或者利用物业共用部位、共用设施设备进行经营的，应当征得相关业主和业主大会的同意，并依法办理相关手续，所得收益依法归全体业主共有。</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hint="eastAsia"/>
          <w:sz w:val="24"/>
          <w:szCs w:val="24"/>
        </w:rPr>
        <w:t>第66条关于物业服务用房，建议参考《</w:t>
      </w:r>
      <w:hyperlink r:id="rId13" w:tgtFrame="http://www.66law.cn/laws/_blank" w:tooltip="杭州" w:history="1">
        <w:r w:rsidRPr="007F7AC4">
          <w:rPr>
            <w:rFonts w:ascii="仿宋" w:eastAsia="仿宋" w:hAnsi="仿宋" w:cs="仿宋"/>
            <w:sz w:val="24"/>
            <w:szCs w:val="24"/>
          </w:rPr>
          <w:t>杭州</w:t>
        </w:r>
      </w:hyperlink>
      <w:r w:rsidRPr="007F7AC4">
        <w:rPr>
          <w:rFonts w:ascii="仿宋" w:eastAsia="仿宋" w:hAnsi="仿宋" w:cs="仿宋"/>
          <w:sz w:val="24"/>
          <w:szCs w:val="24"/>
        </w:rPr>
        <w:t>市</w:t>
      </w:r>
      <w:hyperlink r:id="rId14" w:tgtFrame="http://www.66law.cn/laws/_blank" w:tooltip="物业管理条例" w:history="1">
        <w:r w:rsidRPr="007F7AC4">
          <w:rPr>
            <w:rFonts w:ascii="仿宋" w:eastAsia="仿宋" w:hAnsi="仿宋" w:cs="仿宋"/>
            <w:sz w:val="24"/>
            <w:szCs w:val="24"/>
          </w:rPr>
          <w:t>物业管理条例</w:t>
        </w:r>
      </w:hyperlink>
      <w:r w:rsidRPr="007F7AC4">
        <w:rPr>
          <w:rFonts w:ascii="仿宋" w:eastAsia="仿宋" w:hAnsi="仿宋" w:cs="仿宋"/>
          <w:sz w:val="24"/>
          <w:szCs w:val="24"/>
        </w:rPr>
        <w:t>》</w:t>
      </w:r>
      <w:r w:rsidRPr="007F7AC4">
        <w:rPr>
          <w:rFonts w:ascii="仿宋" w:eastAsia="仿宋" w:hAnsi="仿宋" w:cs="仿宋" w:hint="eastAsia"/>
          <w:sz w:val="24"/>
          <w:szCs w:val="24"/>
        </w:rPr>
        <w:t>第二十九条的规定，其除千分之三的物业及业委会办公用房外，还有千分之四的经营用房，从事相关物业配套经营的，其经营方案应由业主委员会同意。这样的规定更加符合小区民主自治的需要，属于积极的制度创新。</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hint="eastAsia"/>
          <w:sz w:val="24"/>
          <w:szCs w:val="24"/>
        </w:rPr>
        <w:t xml:space="preserve">                                              </w:t>
      </w:r>
    </w:p>
    <w:p w:rsidR="007F7AC4" w:rsidRPr="007F7AC4" w:rsidRDefault="007F7AC4" w:rsidP="007F7AC4">
      <w:pPr>
        <w:ind w:firstLineChars="1250" w:firstLine="3000"/>
        <w:rPr>
          <w:rFonts w:ascii="仿宋" w:eastAsia="仿宋" w:hAnsi="仿宋" w:cs="仿宋"/>
          <w:sz w:val="24"/>
          <w:szCs w:val="24"/>
        </w:rPr>
      </w:pPr>
      <w:r w:rsidRPr="007F7AC4">
        <w:rPr>
          <w:rFonts w:ascii="仿宋" w:eastAsia="仿宋" w:hAnsi="仿宋" w:cs="仿宋" w:hint="eastAsia"/>
          <w:sz w:val="24"/>
          <w:szCs w:val="24"/>
        </w:rPr>
        <w:t>北京师范大学珠海分校法律与行政学院教授  白非</w:t>
      </w:r>
    </w:p>
    <w:p w:rsidR="007F7AC4" w:rsidRPr="007F7AC4" w:rsidRDefault="007F7AC4" w:rsidP="007F7AC4">
      <w:pPr>
        <w:ind w:firstLineChars="1700" w:firstLine="4080"/>
        <w:rPr>
          <w:rFonts w:ascii="仿宋" w:eastAsia="仿宋" w:hAnsi="仿宋" w:cs="仿宋"/>
          <w:sz w:val="24"/>
          <w:szCs w:val="24"/>
        </w:rPr>
      </w:pPr>
      <w:r w:rsidRPr="007F7AC4">
        <w:rPr>
          <w:rFonts w:ascii="仿宋" w:eastAsia="仿宋" w:hAnsi="仿宋" w:cs="仿宋" w:hint="eastAsia"/>
          <w:sz w:val="24"/>
          <w:szCs w:val="24"/>
        </w:rPr>
        <w:t xml:space="preserve">    2016年9月15日</w:t>
      </w:r>
    </w:p>
    <w:p w:rsidR="007F7AC4" w:rsidRPr="007F7AC4" w:rsidRDefault="007F7AC4" w:rsidP="007F7AC4">
      <w:pPr>
        <w:ind w:firstLineChars="1700" w:firstLine="4080"/>
        <w:rPr>
          <w:rFonts w:ascii="仿宋" w:eastAsia="仿宋" w:hAnsi="仿宋" w:cs="仿宋"/>
          <w:sz w:val="24"/>
          <w:szCs w:val="24"/>
        </w:rPr>
      </w:pP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w:t>
      </w:r>
    </w:p>
    <w:p w:rsidR="007F7AC4" w:rsidRPr="007F7AC4" w:rsidRDefault="007F7AC4" w:rsidP="007F7AC4">
      <w:pPr>
        <w:ind w:firstLine="560"/>
        <w:rPr>
          <w:rFonts w:ascii="仿宋" w:eastAsia="仿宋" w:hAnsi="仿宋" w:cs="仿宋"/>
          <w:b/>
          <w:bCs/>
          <w:sz w:val="24"/>
          <w:szCs w:val="24"/>
        </w:rPr>
      </w:pPr>
      <w:r w:rsidRPr="007F7AC4">
        <w:rPr>
          <w:rFonts w:ascii="仿宋" w:eastAsia="仿宋" w:hAnsi="仿宋" w:cs="仿宋"/>
          <w:sz w:val="24"/>
          <w:szCs w:val="24"/>
        </w:rPr>
        <w:t xml:space="preserve">　　</w:t>
      </w:r>
      <w:r w:rsidRPr="007F7AC4">
        <w:rPr>
          <w:rFonts w:ascii="仿宋" w:eastAsia="仿宋" w:hAnsi="仿宋" w:cs="仿宋" w:hint="eastAsia"/>
          <w:sz w:val="24"/>
          <w:szCs w:val="24"/>
        </w:rPr>
        <w:t xml:space="preserve">附1：   </w:t>
      </w:r>
      <w:r w:rsidRPr="007F7AC4">
        <w:rPr>
          <w:rFonts w:ascii="仿宋" w:eastAsia="仿宋" w:hAnsi="仿宋" w:cs="仿宋" w:hint="eastAsia"/>
          <w:b/>
          <w:bCs/>
          <w:sz w:val="24"/>
          <w:szCs w:val="24"/>
        </w:rPr>
        <w:t>《深圳经济特区物业管理条例》实施若干规定</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第二条 市住房和建设部门是本市物业管理行政主管部门(以下简称市主管部门)，履行下列物业管理监督管理工作职责：</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(一)组织实施《条例》以及其他关于物业管理的法律、法规、规章，执行物业管理</w:t>
      </w:r>
      <w:r w:rsidRPr="007F7AC4">
        <w:rPr>
          <w:rFonts w:ascii="仿宋" w:eastAsia="仿宋" w:hAnsi="仿宋" w:cs="仿宋"/>
          <w:sz w:val="24"/>
          <w:szCs w:val="24"/>
        </w:rPr>
        <w:lastRenderedPageBreak/>
        <w:t>的有关规定;</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(二)研究拟定或者制定物业管理相关政策措施;</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(三)指导、协调区政府物业管理行政主管部门(以下简称区主管部门)以及其他相关行政管理部门、街道办事处、行业协会等依法开展物业管理相关工作;</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(四)依照《条例》以及其他有关物业管理的法律、法规、规章作出行政处罚等具体行政行为;</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(五)统一监督管理全市物业专项维修资金;</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(六)指导、监督和管理全市物业管理招投标活动;</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(七)建立物业管理电子投票信息系统、网络信用平台和诚信档案制度;</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(八)依法处理物业管理重大信访事项;</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(九)法律、法规、规章和市政府规定的其他物业管理监管职责。</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第三条 区主管部门接受市主管部门的业务指导，履行辖区内下列物业管理监督管理工作职责：</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(一)指导街道办事处履行物业管理监管职责;</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(二)确认未能依法选举产生业主委员会或者业主委员会集体辞职的情形，责令严重违法的业主委员会限期整改、解散;</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(三)撤销违反法律、法规规定的业主大会、业主委员会的决定，撤销管理规约中违反法律、法规规定和显失公平的内容，决定管理规约中对特定业主显失公平的内容对该特定业主无效;</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(四)会同街道办事处处理物业管理区域划分的争议;</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(五)指导、监督和管理物业管理招投标活动;</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(六)办理物业管理区域、业主委员会及其委员、物业服务合同、物业管理招投标、管理规约、业主大会议事规则、业主大会和业主委员会印章、行业协会制裁、安全防范应急预案等备案事项;</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(七)批准协议选聘前期物业服务企业的申请;</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(八)依照《条例》以及其他有关物业管理的法律、法规、规章作出行政处罚等具体行政行为;</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(九)依法处理物业管理信访事项;</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(十)法律、法规、规章和市、区政府规定的其他物业管理监管职责。</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区主管部门可以根据管理实际，委托街道办事处以区主管部门的名义办理前款第(六)项规定的备案事项和第(八)项规定的行政处罚，但业主委员会成立和行业协会制裁的备案除外。</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lastRenderedPageBreak/>
        <w:t xml:space="preserve">　　第四条 街道办事处在区主管部门指导下，负责组织、协调业主大会成立及业主委员会的选举工作，指导、监督业主大会和业主委员会的日常活动，具体负责下列物业管理监督管理工作职责：</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(一)负责核实业主大会成立条件并组织、协调成立首次业主大会会议筹备组，指导筹备组开展筹备工作，依照本规定垫付筹备费用;</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(二)对未能依法选举产生业主委员会、业主委员会集体辞职、业主委员会被区主管部门解散、业主委员会不按规定召集业主大会会议且拒不执行限期召集决定的情形，组织召集业主大会会议;</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(三)对业主委员会主任、副主任无正当理由不召集业主委员会会议的，负责指定1名委员召集和主持业主委员会会议;</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(四)调查违反法律、法规规定的业主大会、业主委员会的决定，责令限期改正或者报区主管部门予以撤销;</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(五)业主委员会未依法完成换届选举的，监督业主委员会组织换届选举，或者组织换届选举;</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(六)代为管理已经解散或者任期届满但未完成换届选举工作的业主委员会的财物、资料;</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(七)组织召开街道物业管理联席会议;</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(八)依法处理物业管理信访事项;</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(九)法律、法规、规章和市、区政府规定的其他物业管理监管职责。</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街道办事处应当明确机构、人员和工作经费，依法贯彻落实其物业管理监管职责。</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社区工作站协助街道办事处开展物业管理相关工作。街道办事处可以依法委托社区工作站办理物业管理相关事务，但受区主管部门委托的事项不得转委托。</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第五条 规划国土、城管、公安、环境保护、市场监管、民政等部门，按照各自职责对辖区内物业管理活动依法进行监督管理。</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市房地产权登记机构应当为主管部门、街道办事处核实业主身份信息提供必要的协助。</w:t>
      </w:r>
    </w:p>
    <w:p w:rsidR="007F7AC4" w:rsidRPr="007F7AC4" w:rsidRDefault="007F7AC4" w:rsidP="007F7AC4">
      <w:pPr>
        <w:ind w:firstLine="560"/>
        <w:rPr>
          <w:rFonts w:ascii="仿宋" w:eastAsia="仿宋" w:hAnsi="仿宋" w:cs="仿宋"/>
          <w:sz w:val="24"/>
          <w:szCs w:val="24"/>
        </w:rPr>
      </w:pP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第十五条 下列主体在物业管理活动中依法享有业主权利、履行业主义务：</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(一)房地产权利证书或者不动产登记簿记载的所有权人;</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(二)尚未登记取得所有权，但基于买卖、赠与、拆迁补偿等旨在转移所有权的法律行为已经合法占有建筑物专有部分的人;</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(三)因人民法院、仲裁委员会的生效法律文书取得建筑物专有部分所有权的人;</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lastRenderedPageBreak/>
        <w:t xml:space="preserve">　　(四)因继承或者受遗赠取得建筑物专有部分所有权的人;</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(五)因合法建造取得建筑物专有部分所有权的人;</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 xml:space="preserve">　　(六)其他符合法律、法规规定的人。</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符合前款规定的主体，应当提供合法、有效的证明文件。</w:t>
      </w:r>
    </w:p>
    <w:p w:rsidR="007F7AC4" w:rsidRPr="007F7AC4" w:rsidRDefault="007F7AC4" w:rsidP="007F7AC4">
      <w:pPr>
        <w:ind w:firstLine="560"/>
        <w:rPr>
          <w:rFonts w:ascii="仿宋" w:eastAsia="仿宋" w:hAnsi="仿宋" w:cs="仿宋"/>
          <w:sz w:val="24"/>
          <w:szCs w:val="24"/>
        </w:rPr>
      </w:pPr>
    </w:p>
    <w:p w:rsidR="007F7AC4" w:rsidRPr="007F7AC4" w:rsidRDefault="007F7AC4" w:rsidP="007F7AC4">
      <w:pPr>
        <w:ind w:firstLine="560"/>
        <w:rPr>
          <w:rFonts w:ascii="仿宋" w:eastAsia="仿宋" w:hAnsi="仿宋" w:cs="仿宋"/>
          <w:b/>
          <w:bCs/>
          <w:sz w:val="24"/>
          <w:szCs w:val="24"/>
        </w:rPr>
      </w:pPr>
      <w:r w:rsidRPr="007F7AC4">
        <w:rPr>
          <w:rFonts w:ascii="仿宋" w:eastAsia="仿宋" w:hAnsi="仿宋" w:cs="仿宋" w:hint="eastAsia"/>
          <w:b/>
          <w:bCs/>
          <w:sz w:val="24"/>
          <w:szCs w:val="24"/>
        </w:rPr>
        <w:t>附2：       2014年《</w:t>
      </w:r>
      <w:hyperlink r:id="rId15" w:tgtFrame="http://www.66law.cn/laws/_blank" w:tooltip="杭州" w:history="1">
        <w:r w:rsidRPr="007F7AC4">
          <w:rPr>
            <w:rFonts w:ascii="仿宋" w:eastAsia="仿宋" w:hAnsi="仿宋" w:cs="仿宋"/>
            <w:b/>
            <w:bCs/>
            <w:sz w:val="24"/>
            <w:szCs w:val="24"/>
          </w:rPr>
          <w:t>杭州</w:t>
        </w:r>
      </w:hyperlink>
      <w:r w:rsidRPr="007F7AC4">
        <w:rPr>
          <w:rFonts w:ascii="仿宋" w:eastAsia="仿宋" w:hAnsi="仿宋" w:cs="仿宋"/>
          <w:b/>
          <w:bCs/>
          <w:sz w:val="24"/>
          <w:szCs w:val="24"/>
        </w:rPr>
        <w:t>市</w:t>
      </w:r>
      <w:hyperlink r:id="rId16" w:tgtFrame="http://www.66law.cn/laws/_blank" w:tooltip="物业管理条例" w:history="1">
        <w:r w:rsidRPr="007F7AC4">
          <w:rPr>
            <w:rFonts w:ascii="仿宋" w:eastAsia="仿宋" w:hAnsi="仿宋" w:cs="仿宋"/>
            <w:b/>
            <w:bCs/>
            <w:sz w:val="24"/>
            <w:szCs w:val="24"/>
          </w:rPr>
          <w:t>物业管理条例</w:t>
        </w:r>
      </w:hyperlink>
      <w:r w:rsidRPr="007F7AC4">
        <w:rPr>
          <w:rFonts w:ascii="仿宋" w:eastAsia="仿宋" w:hAnsi="仿宋" w:cs="仿宋"/>
          <w:b/>
          <w:bCs/>
          <w:sz w:val="24"/>
          <w:szCs w:val="24"/>
        </w:rPr>
        <w:t>》</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第二十九条</w:t>
      </w:r>
      <w:r w:rsidRPr="007F7AC4">
        <w:rPr>
          <w:rFonts w:ascii="仿宋" w:eastAsia="仿宋" w:hAnsi="仿宋" w:cs="仿宋" w:hint="eastAsia"/>
          <w:sz w:val="24"/>
          <w:szCs w:val="24"/>
        </w:rPr>
        <w:t>（物业管理用房）</w:t>
      </w:r>
      <w:r w:rsidRPr="007F7AC4">
        <w:rPr>
          <w:rFonts w:ascii="仿宋" w:eastAsia="仿宋" w:hAnsi="仿宋" w:cs="仿宋"/>
          <w:sz w:val="24"/>
          <w:szCs w:val="24"/>
        </w:rPr>
        <w:t xml:space="preserve"> 建设单位应当在办理房屋所有权初始登记前，按照不少于物业实测地上总建筑面积千分之七的比例提供物业管理用房，其中千分之三为办公用房，千分之四为经营用房。但物业管理区域内的物业均为非住宅的，按照不少于物业实测地上总建筑面积千分之三的比例提供物业管理办公用房。城乡规划主管部门批建为商业或者办公用途的地下部分建筑面积计入地上总建筑面积。</w:t>
      </w:r>
    </w:p>
    <w:p w:rsidR="007F7AC4" w:rsidRPr="007F7AC4" w:rsidRDefault="007F7AC4" w:rsidP="007F7AC4">
      <w:pPr>
        <w:ind w:firstLine="560"/>
        <w:rPr>
          <w:rFonts w:ascii="仿宋" w:eastAsia="仿宋" w:hAnsi="仿宋" w:cs="仿宋"/>
          <w:sz w:val="24"/>
          <w:szCs w:val="24"/>
        </w:rPr>
      </w:pPr>
      <w:r w:rsidRPr="007F7AC4">
        <w:rPr>
          <w:rFonts w:ascii="仿宋" w:eastAsia="仿宋" w:hAnsi="仿宋" w:cs="仿宋"/>
          <w:sz w:val="24"/>
          <w:szCs w:val="24"/>
        </w:rPr>
        <w:t>物业管理用房的具体位置和面积应当在建设工程规划许可证及附件附图中载明，并在办理物业销售(预售)证之前予以确定。物业管理用房的所有权属于该物业管理区域内的全体业主，其所有权不得分割、转让和抵押，其用途不得擅自改变。</w:t>
      </w:r>
    </w:p>
    <w:p w:rsidR="0068622B" w:rsidRPr="00AE1DF9" w:rsidRDefault="007F7AC4" w:rsidP="00AE1DF9">
      <w:pPr>
        <w:ind w:firstLine="560"/>
        <w:rPr>
          <w:rFonts w:ascii="仿宋" w:eastAsia="仿宋" w:hAnsi="仿宋" w:cs="仿宋" w:hint="eastAsia"/>
          <w:sz w:val="24"/>
          <w:szCs w:val="24"/>
        </w:rPr>
      </w:pPr>
      <w:bookmarkStart w:id="2" w:name="OLE_LINK4"/>
      <w:r w:rsidRPr="007F7AC4">
        <w:rPr>
          <w:rFonts w:ascii="仿宋" w:eastAsia="仿宋" w:hAnsi="仿宋" w:cs="仿宋"/>
          <w:sz w:val="24"/>
          <w:szCs w:val="24"/>
        </w:rPr>
        <w:t>业主委员会成立之前，物业管理用房由区、县(市)房产主管部门代为接收后移交前期物业服务企业使用和经营。前期物业服务企业出租物业经营用房的，租赁期限最长不超过业主委员会成立后十二个月。业主委员会成立后，物业管理用房的使用和经营方案应当经业主委员会同意并公告。</w:t>
      </w:r>
      <w:bookmarkEnd w:id="2"/>
    </w:p>
    <w:sectPr w:rsidR="0068622B" w:rsidRPr="00AE1DF9" w:rsidSect="00EC4C80">
      <w:headerReference w:type="even" r:id="rId17"/>
      <w:headerReference w:type="default" r:id="rId18"/>
      <w:footerReference w:type="default" r:id="rId19"/>
      <w:pgSz w:w="11907" w:h="16839" w:code="9"/>
      <w:pgMar w:top="1440" w:right="1080" w:bottom="1440" w:left="1080" w:header="851" w:footer="992" w:gutter="0"/>
      <w:cols w:space="425"/>
      <w:docGrid w:type="lines" w:linePitch="45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1C0" w:rsidRDefault="004341C0" w:rsidP="009503DE">
      <w:r>
        <w:separator/>
      </w:r>
    </w:p>
  </w:endnote>
  <w:endnote w:type="continuationSeparator" w:id="0">
    <w:p w:rsidR="004341C0" w:rsidRDefault="004341C0" w:rsidP="0095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6886"/>
      <w:docPartObj>
        <w:docPartGallery w:val="Page Numbers (Bottom of Page)"/>
        <w:docPartUnique/>
      </w:docPartObj>
    </w:sdtPr>
    <w:sdtEndPr/>
    <w:sdtContent>
      <w:p w:rsidR="00563CC3" w:rsidRDefault="004341C0">
        <w:pPr>
          <w:pStyle w:val="a6"/>
          <w:jc w:val="center"/>
        </w:pPr>
        <w:r>
          <w:fldChar w:fldCharType="begin"/>
        </w:r>
        <w:r>
          <w:instrText xml:space="preserve"> PAGE   \* MERGEFORMAT </w:instrText>
        </w:r>
        <w:r>
          <w:fldChar w:fldCharType="separate"/>
        </w:r>
        <w:r w:rsidR="00AE1DF9" w:rsidRPr="00AE1DF9">
          <w:rPr>
            <w:noProof/>
            <w:lang w:val="zh-CN"/>
          </w:rPr>
          <w:t>5</w:t>
        </w:r>
        <w:r>
          <w:rPr>
            <w:noProof/>
            <w:lang w:val="zh-CN"/>
          </w:rPr>
          <w:fldChar w:fldCharType="end"/>
        </w:r>
      </w:p>
    </w:sdtContent>
  </w:sdt>
  <w:p w:rsidR="00C74882" w:rsidRDefault="00C748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1C0" w:rsidRDefault="004341C0" w:rsidP="009503DE">
      <w:r>
        <w:separator/>
      </w:r>
    </w:p>
  </w:footnote>
  <w:footnote w:type="continuationSeparator" w:id="0">
    <w:p w:rsidR="004341C0" w:rsidRDefault="004341C0" w:rsidP="0095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82" w:rsidRDefault="00C74882" w:rsidP="00EC4C8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82" w:rsidRDefault="00C74882" w:rsidP="00EC4C8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251E750E"/>
    <w:lvl w:ilvl="0">
      <w:start w:val="1"/>
      <w:numFmt w:val="chineseCountingThousand"/>
      <w:lvlText w:val="第%1条"/>
      <w:lvlJc w:val="left"/>
      <w:pPr>
        <w:ind w:left="1695" w:hanging="960"/>
      </w:pPr>
      <w:rPr>
        <w:rFonts w:ascii="黑体" w:eastAsia="黑体" w:hint="eastAsia"/>
        <w:b/>
        <w:color w:val="auto"/>
        <w:lang w:val="en-US"/>
      </w:rPr>
    </w:lvl>
    <w:lvl w:ilvl="1">
      <w:start w:val="1"/>
      <w:numFmt w:val="japaneseCounting"/>
      <w:lvlText w:val="（%2）"/>
      <w:lvlJc w:val="left"/>
      <w:pPr>
        <w:ind w:left="1164" w:hanging="74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D92AD8"/>
    <w:multiLevelType w:val="singleLevel"/>
    <w:tmpl w:val="57D92AD8"/>
    <w:lvl w:ilvl="0">
      <w:start w:val="6"/>
      <w:numFmt w:val="chineseCounting"/>
      <w:suff w:val="nothing"/>
      <w:lvlText w:val="%1、"/>
      <w:lvlJc w:val="left"/>
    </w:lvl>
  </w:abstractNum>
  <w:abstractNum w:abstractNumId="2">
    <w:nsid w:val="57D92EDD"/>
    <w:multiLevelType w:val="singleLevel"/>
    <w:tmpl w:val="57D92EDD"/>
    <w:lvl w:ilvl="0">
      <w:start w:val="8"/>
      <w:numFmt w:val="chineseCounting"/>
      <w:suff w:val="nothing"/>
      <w:lvlText w:val="%1、"/>
      <w:lvlJc w:val="left"/>
    </w:lvl>
  </w:abstractNum>
  <w:abstractNum w:abstractNumId="3">
    <w:nsid w:val="57D93770"/>
    <w:multiLevelType w:val="singleLevel"/>
    <w:tmpl w:val="57D93770"/>
    <w:lvl w:ilvl="0">
      <w:start w:val="16"/>
      <w:numFmt w:val="chineseCounting"/>
      <w:suff w:val="nothing"/>
      <w:lvlText w:val="%1、"/>
      <w:lvlJc w:val="left"/>
    </w:lvl>
  </w:abstractNum>
  <w:abstractNum w:abstractNumId="4">
    <w:nsid w:val="57D9462C"/>
    <w:multiLevelType w:val="singleLevel"/>
    <w:tmpl w:val="57D9462C"/>
    <w:lvl w:ilvl="0">
      <w:start w:val="1"/>
      <w:numFmt w:val="decimal"/>
      <w:lvlText w:val="%1."/>
      <w:lvlJc w:val="left"/>
      <w:pPr>
        <w:tabs>
          <w:tab w:val="num" w:pos="1620"/>
        </w:tabs>
        <w:ind w:left="16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2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1"/>
    <w:rsid w:val="000150F3"/>
    <w:rsid w:val="000224F5"/>
    <w:rsid w:val="00026936"/>
    <w:rsid w:val="00034A9E"/>
    <w:rsid w:val="00095447"/>
    <w:rsid w:val="00096146"/>
    <w:rsid w:val="000B1596"/>
    <w:rsid w:val="000F3783"/>
    <w:rsid w:val="00110401"/>
    <w:rsid w:val="00117567"/>
    <w:rsid w:val="00156CE4"/>
    <w:rsid w:val="00187620"/>
    <w:rsid w:val="00192801"/>
    <w:rsid w:val="001A0AA9"/>
    <w:rsid w:val="001C3130"/>
    <w:rsid w:val="001D586D"/>
    <w:rsid w:val="00291DA9"/>
    <w:rsid w:val="002E2758"/>
    <w:rsid w:val="002E56D2"/>
    <w:rsid w:val="00321D2B"/>
    <w:rsid w:val="00337555"/>
    <w:rsid w:val="00397E30"/>
    <w:rsid w:val="003C4B07"/>
    <w:rsid w:val="003F0F19"/>
    <w:rsid w:val="0042492E"/>
    <w:rsid w:val="004340D4"/>
    <w:rsid w:val="004341C0"/>
    <w:rsid w:val="00442CD0"/>
    <w:rsid w:val="004505D9"/>
    <w:rsid w:val="00451CCF"/>
    <w:rsid w:val="00451E42"/>
    <w:rsid w:val="00475A54"/>
    <w:rsid w:val="00476B78"/>
    <w:rsid w:val="004D0CFB"/>
    <w:rsid w:val="004D5B3D"/>
    <w:rsid w:val="004E20EC"/>
    <w:rsid w:val="004F120E"/>
    <w:rsid w:val="00512474"/>
    <w:rsid w:val="00517838"/>
    <w:rsid w:val="005224D9"/>
    <w:rsid w:val="005441E9"/>
    <w:rsid w:val="00563CC3"/>
    <w:rsid w:val="00571FE8"/>
    <w:rsid w:val="00572734"/>
    <w:rsid w:val="005A7152"/>
    <w:rsid w:val="005B005F"/>
    <w:rsid w:val="005E3375"/>
    <w:rsid w:val="006103E2"/>
    <w:rsid w:val="0061516B"/>
    <w:rsid w:val="006742CA"/>
    <w:rsid w:val="0068622B"/>
    <w:rsid w:val="006932B7"/>
    <w:rsid w:val="006B25DE"/>
    <w:rsid w:val="006C565C"/>
    <w:rsid w:val="006C5B32"/>
    <w:rsid w:val="006E72F6"/>
    <w:rsid w:val="00701A66"/>
    <w:rsid w:val="007A46D0"/>
    <w:rsid w:val="007E0E46"/>
    <w:rsid w:val="007F2D06"/>
    <w:rsid w:val="007F3684"/>
    <w:rsid w:val="007F6D98"/>
    <w:rsid w:val="007F7AC4"/>
    <w:rsid w:val="00810E35"/>
    <w:rsid w:val="00821911"/>
    <w:rsid w:val="00835EF9"/>
    <w:rsid w:val="00847FFE"/>
    <w:rsid w:val="00887369"/>
    <w:rsid w:val="008919D0"/>
    <w:rsid w:val="00893798"/>
    <w:rsid w:val="008A3B96"/>
    <w:rsid w:val="008B72D8"/>
    <w:rsid w:val="008E1344"/>
    <w:rsid w:val="009503DE"/>
    <w:rsid w:val="00954792"/>
    <w:rsid w:val="00955BA0"/>
    <w:rsid w:val="00963EA9"/>
    <w:rsid w:val="009742E1"/>
    <w:rsid w:val="00991D88"/>
    <w:rsid w:val="009955F4"/>
    <w:rsid w:val="00996A1E"/>
    <w:rsid w:val="009A552F"/>
    <w:rsid w:val="00A11EE2"/>
    <w:rsid w:val="00A16A9F"/>
    <w:rsid w:val="00A16E60"/>
    <w:rsid w:val="00A3615B"/>
    <w:rsid w:val="00A747C4"/>
    <w:rsid w:val="00A754D3"/>
    <w:rsid w:val="00AB6F4A"/>
    <w:rsid w:val="00AC1A46"/>
    <w:rsid w:val="00AE1DF9"/>
    <w:rsid w:val="00B061B5"/>
    <w:rsid w:val="00B1513D"/>
    <w:rsid w:val="00B93F0B"/>
    <w:rsid w:val="00BC722B"/>
    <w:rsid w:val="00BF49B8"/>
    <w:rsid w:val="00C03096"/>
    <w:rsid w:val="00C74882"/>
    <w:rsid w:val="00C8626A"/>
    <w:rsid w:val="00C97B2A"/>
    <w:rsid w:val="00CC2D9C"/>
    <w:rsid w:val="00CD013B"/>
    <w:rsid w:val="00CD03CE"/>
    <w:rsid w:val="00CD30A5"/>
    <w:rsid w:val="00CE6642"/>
    <w:rsid w:val="00D51F26"/>
    <w:rsid w:val="00D579CE"/>
    <w:rsid w:val="00D626AE"/>
    <w:rsid w:val="00DA130C"/>
    <w:rsid w:val="00DB025F"/>
    <w:rsid w:val="00DB7456"/>
    <w:rsid w:val="00DD0234"/>
    <w:rsid w:val="00DD046D"/>
    <w:rsid w:val="00DE016B"/>
    <w:rsid w:val="00E2471F"/>
    <w:rsid w:val="00E4329B"/>
    <w:rsid w:val="00E460AD"/>
    <w:rsid w:val="00E474BC"/>
    <w:rsid w:val="00E53A18"/>
    <w:rsid w:val="00E5574A"/>
    <w:rsid w:val="00E713A3"/>
    <w:rsid w:val="00EC1126"/>
    <w:rsid w:val="00EC1C91"/>
    <w:rsid w:val="00EC369F"/>
    <w:rsid w:val="00EC4C80"/>
    <w:rsid w:val="00ED70E6"/>
    <w:rsid w:val="00EE5ECE"/>
    <w:rsid w:val="00F1260A"/>
    <w:rsid w:val="00F12C9D"/>
    <w:rsid w:val="00F556CD"/>
    <w:rsid w:val="00F56AAF"/>
    <w:rsid w:val="00F677C8"/>
    <w:rsid w:val="00F851EC"/>
    <w:rsid w:val="00FB3555"/>
    <w:rsid w:val="00FC2DCC"/>
    <w:rsid w:val="00FC4AB1"/>
    <w:rsid w:val="00FD692C"/>
    <w:rsid w:val="00FF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48964-9E53-4447-9201-0168B743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E60"/>
    <w:pPr>
      <w:widowControl w:val="0"/>
      <w:jc w:val="both"/>
    </w:pPr>
  </w:style>
  <w:style w:type="paragraph" w:styleId="1">
    <w:name w:val="heading 1"/>
    <w:basedOn w:val="a"/>
    <w:next w:val="a"/>
    <w:link w:val="1Char"/>
    <w:uiPriority w:val="9"/>
    <w:qFormat/>
    <w:rsid w:val="001A0A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503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9280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F556C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F556C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AB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B1596"/>
    <w:rPr>
      <w:strike w:val="0"/>
      <w:dstrike w:val="0"/>
      <w:color w:val="3665C3"/>
      <w:u w:val="none"/>
      <w:effect w:val="none"/>
    </w:rPr>
  </w:style>
  <w:style w:type="character" w:customStyle="1" w:styleId="apple-converted-space">
    <w:name w:val="apple-converted-space"/>
    <w:basedOn w:val="a0"/>
    <w:rsid w:val="00517838"/>
  </w:style>
  <w:style w:type="character" w:customStyle="1" w:styleId="3Char">
    <w:name w:val="标题 3 Char"/>
    <w:basedOn w:val="a0"/>
    <w:link w:val="3"/>
    <w:uiPriority w:val="9"/>
    <w:rsid w:val="00192801"/>
    <w:rPr>
      <w:rFonts w:ascii="宋体" w:eastAsia="宋体" w:hAnsi="宋体" w:cs="宋体"/>
      <w:b/>
      <w:bCs/>
      <w:kern w:val="0"/>
      <w:sz w:val="27"/>
      <w:szCs w:val="27"/>
    </w:rPr>
  </w:style>
  <w:style w:type="character" w:customStyle="1" w:styleId="1Char">
    <w:name w:val="标题 1 Char"/>
    <w:basedOn w:val="a0"/>
    <w:link w:val="1"/>
    <w:uiPriority w:val="9"/>
    <w:rsid w:val="001A0AA9"/>
    <w:rPr>
      <w:b/>
      <w:bCs/>
      <w:kern w:val="44"/>
      <w:sz w:val="44"/>
      <w:szCs w:val="44"/>
    </w:rPr>
  </w:style>
  <w:style w:type="paragraph" w:styleId="a5">
    <w:name w:val="header"/>
    <w:basedOn w:val="a"/>
    <w:link w:val="Char"/>
    <w:uiPriority w:val="99"/>
    <w:semiHidden/>
    <w:unhideWhenUsed/>
    <w:rsid w:val="009503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503DE"/>
    <w:rPr>
      <w:sz w:val="18"/>
      <w:szCs w:val="18"/>
    </w:rPr>
  </w:style>
  <w:style w:type="paragraph" w:styleId="a6">
    <w:name w:val="footer"/>
    <w:basedOn w:val="a"/>
    <w:link w:val="Char0"/>
    <w:uiPriority w:val="99"/>
    <w:unhideWhenUsed/>
    <w:rsid w:val="009503DE"/>
    <w:pPr>
      <w:tabs>
        <w:tab w:val="center" w:pos="4153"/>
        <w:tab w:val="right" w:pos="8306"/>
      </w:tabs>
      <w:snapToGrid w:val="0"/>
      <w:jc w:val="left"/>
    </w:pPr>
    <w:rPr>
      <w:sz w:val="18"/>
      <w:szCs w:val="18"/>
    </w:rPr>
  </w:style>
  <w:style w:type="character" w:customStyle="1" w:styleId="Char0">
    <w:name w:val="页脚 Char"/>
    <w:basedOn w:val="a0"/>
    <w:link w:val="a6"/>
    <w:uiPriority w:val="99"/>
    <w:rsid w:val="009503DE"/>
    <w:rPr>
      <w:sz w:val="18"/>
      <w:szCs w:val="18"/>
    </w:rPr>
  </w:style>
  <w:style w:type="paragraph" w:styleId="a7">
    <w:name w:val="No Spacing"/>
    <w:uiPriority w:val="1"/>
    <w:qFormat/>
    <w:rsid w:val="009503DE"/>
    <w:pPr>
      <w:widowControl w:val="0"/>
      <w:jc w:val="both"/>
    </w:pPr>
  </w:style>
  <w:style w:type="character" w:customStyle="1" w:styleId="2Char">
    <w:name w:val="标题 2 Char"/>
    <w:basedOn w:val="a0"/>
    <w:link w:val="2"/>
    <w:uiPriority w:val="9"/>
    <w:rsid w:val="009503DE"/>
    <w:rPr>
      <w:rFonts w:asciiTheme="majorHAnsi" w:eastAsiaTheme="majorEastAsia" w:hAnsiTheme="majorHAnsi" w:cstheme="majorBidi"/>
      <w:b/>
      <w:bCs/>
      <w:sz w:val="32"/>
      <w:szCs w:val="32"/>
    </w:rPr>
  </w:style>
  <w:style w:type="character" w:customStyle="1" w:styleId="4Char">
    <w:name w:val="标题 4 Char"/>
    <w:basedOn w:val="a0"/>
    <w:link w:val="4"/>
    <w:uiPriority w:val="9"/>
    <w:rsid w:val="00F556C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F556CD"/>
    <w:rPr>
      <w:b/>
      <w:bCs/>
      <w:sz w:val="28"/>
      <w:szCs w:val="28"/>
    </w:rPr>
  </w:style>
  <w:style w:type="paragraph" w:styleId="a8">
    <w:name w:val="Title"/>
    <w:basedOn w:val="a"/>
    <w:next w:val="a"/>
    <w:link w:val="Char1"/>
    <w:uiPriority w:val="10"/>
    <w:qFormat/>
    <w:rsid w:val="00F556C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F556CD"/>
    <w:rPr>
      <w:rFonts w:asciiTheme="majorHAnsi" w:eastAsia="宋体" w:hAnsiTheme="majorHAnsi" w:cstheme="majorBidi"/>
      <w:b/>
      <w:bCs/>
      <w:sz w:val="32"/>
      <w:szCs w:val="32"/>
    </w:rPr>
  </w:style>
  <w:style w:type="paragraph" w:customStyle="1" w:styleId="10">
    <w:name w:val="列出段落1"/>
    <w:basedOn w:val="a"/>
    <w:qFormat/>
    <w:rsid w:val="00F12C9D"/>
    <w:pPr>
      <w:adjustRightInd w:val="0"/>
      <w:spacing w:line="360" w:lineRule="atLeast"/>
      <w:ind w:firstLineChars="200" w:firstLine="420"/>
      <w:textAlignment w:val="baseline"/>
    </w:pPr>
    <w:rPr>
      <w:rFonts w:ascii="Calibri" w:eastAsia="宋体" w:hAnsi="Calibri" w:cs="Times New Roman"/>
    </w:rPr>
  </w:style>
  <w:style w:type="paragraph" w:customStyle="1" w:styleId="CharChar5">
    <w:name w:val="Char Char5"/>
    <w:basedOn w:val="a"/>
    <w:rsid w:val="008E1344"/>
    <w:pPr>
      <w:tabs>
        <w:tab w:val="left" w:pos="420"/>
      </w:tabs>
      <w:adjustRightInd w:val="0"/>
      <w:spacing w:line="360" w:lineRule="auto"/>
      <w:textAlignment w:val="baseline"/>
    </w:pPr>
    <w:rPr>
      <w:rFonts w:ascii="Times New Roman" w:eastAsia="宋体" w:hAnsi="Times New Roman" w:cs="Times New Roman"/>
      <w:szCs w:val="24"/>
    </w:rPr>
  </w:style>
  <w:style w:type="character" w:styleId="a9">
    <w:name w:val="Strong"/>
    <w:basedOn w:val="a0"/>
    <w:qFormat/>
    <w:rsid w:val="00CD30A5"/>
    <w:rPr>
      <w:rFonts w:cs="Times New Roman"/>
      <w:b/>
      <w:bCs/>
    </w:rPr>
  </w:style>
  <w:style w:type="paragraph" w:styleId="aa">
    <w:name w:val="Date"/>
    <w:basedOn w:val="a"/>
    <w:next w:val="a"/>
    <w:link w:val="Char2"/>
    <w:uiPriority w:val="99"/>
    <w:semiHidden/>
    <w:unhideWhenUsed/>
    <w:rsid w:val="007F7AC4"/>
    <w:pPr>
      <w:ind w:leftChars="2500" w:left="100"/>
    </w:pPr>
  </w:style>
  <w:style w:type="character" w:customStyle="1" w:styleId="Char2">
    <w:name w:val="日期 Char"/>
    <w:basedOn w:val="a0"/>
    <w:link w:val="aa"/>
    <w:uiPriority w:val="99"/>
    <w:semiHidden/>
    <w:rsid w:val="007F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425">
      <w:bodyDiv w:val="1"/>
      <w:marLeft w:val="0"/>
      <w:marRight w:val="0"/>
      <w:marTop w:val="0"/>
      <w:marBottom w:val="0"/>
      <w:divBdr>
        <w:top w:val="none" w:sz="0" w:space="0" w:color="auto"/>
        <w:left w:val="none" w:sz="0" w:space="0" w:color="auto"/>
        <w:bottom w:val="none" w:sz="0" w:space="0" w:color="auto"/>
        <w:right w:val="none" w:sz="0" w:space="0" w:color="auto"/>
      </w:divBdr>
      <w:divsChild>
        <w:div w:id="1127285336">
          <w:marLeft w:val="0"/>
          <w:marRight w:val="0"/>
          <w:marTop w:val="0"/>
          <w:marBottom w:val="0"/>
          <w:divBdr>
            <w:top w:val="none" w:sz="0" w:space="0" w:color="auto"/>
            <w:left w:val="none" w:sz="0" w:space="0" w:color="auto"/>
            <w:bottom w:val="none" w:sz="0" w:space="0" w:color="auto"/>
            <w:right w:val="none" w:sz="0" w:space="0" w:color="auto"/>
          </w:divBdr>
          <w:divsChild>
            <w:div w:id="375660878">
              <w:marLeft w:val="0"/>
              <w:marRight w:val="0"/>
              <w:marTop w:val="0"/>
              <w:marBottom w:val="0"/>
              <w:divBdr>
                <w:top w:val="none" w:sz="0" w:space="0" w:color="auto"/>
                <w:left w:val="none" w:sz="0" w:space="0" w:color="auto"/>
                <w:bottom w:val="none" w:sz="0" w:space="0" w:color="auto"/>
                <w:right w:val="none" w:sz="0" w:space="0" w:color="auto"/>
              </w:divBdr>
              <w:divsChild>
                <w:div w:id="913244758">
                  <w:marLeft w:val="0"/>
                  <w:marRight w:val="0"/>
                  <w:marTop w:val="0"/>
                  <w:marBottom w:val="0"/>
                  <w:divBdr>
                    <w:top w:val="single" w:sz="2" w:space="0" w:color="E3E3E3"/>
                    <w:left w:val="single" w:sz="2" w:space="4" w:color="E3E3E3"/>
                    <w:bottom w:val="single" w:sz="2" w:space="3" w:color="E3E3E3"/>
                    <w:right w:val="single" w:sz="2" w:space="4" w:color="E3E3E3"/>
                  </w:divBdr>
                  <w:divsChild>
                    <w:div w:id="516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5913">
      <w:bodyDiv w:val="1"/>
      <w:marLeft w:val="0"/>
      <w:marRight w:val="0"/>
      <w:marTop w:val="50"/>
      <w:marBottom w:val="100"/>
      <w:divBdr>
        <w:top w:val="none" w:sz="0" w:space="0" w:color="auto"/>
        <w:left w:val="none" w:sz="0" w:space="0" w:color="auto"/>
        <w:bottom w:val="none" w:sz="0" w:space="0" w:color="auto"/>
        <w:right w:val="none" w:sz="0" w:space="0" w:color="auto"/>
      </w:divBdr>
      <w:divsChild>
        <w:div w:id="1700428769">
          <w:marLeft w:val="0"/>
          <w:marRight w:val="0"/>
          <w:marTop w:val="0"/>
          <w:marBottom w:val="0"/>
          <w:divBdr>
            <w:top w:val="none" w:sz="0" w:space="0" w:color="auto"/>
            <w:left w:val="none" w:sz="0" w:space="0" w:color="auto"/>
            <w:bottom w:val="none" w:sz="0" w:space="0" w:color="auto"/>
            <w:right w:val="none" w:sz="0" w:space="0" w:color="auto"/>
          </w:divBdr>
          <w:divsChild>
            <w:div w:id="133301398">
              <w:marLeft w:val="0"/>
              <w:marRight w:val="0"/>
              <w:marTop w:val="0"/>
              <w:marBottom w:val="0"/>
              <w:divBdr>
                <w:top w:val="none" w:sz="0" w:space="0" w:color="auto"/>
                <w:left w:val="none" w:sz="0" w:space="0" w:color="auto"/>
                <w:bottom w:val="none" w:sz="0" w:space="0" w:color="auto"/>
                <w:right w:val="none" w:sz="0" w:space="0" w:color="auto"/>
              </w:divBdr>
              <w:divsChild>
                <w:div w:id="1245455479">
                  <w:marLeft w:val="0"/>
                  <w:marRight w:val="0"/>
                  <w:marTop w:val="0"/>
                  <w:marBottom w:val="0"/>
                  <w:divBdr>
                    <w:top w:val="none" w:sz="0" w:space="0" w:color="auto"/>
                    <w:left w:val="none" w:sz="0" w:space="0" w:color="auto"/>
                    <w:bottom w:val="none" w:sz="0" w:space="0" w:color="auto"/>
                    <w:right w:val="none" w:sz="0" w:space="0" w:color="auto"/>
                  </w:divBdr>
                  <w:divsChild>
                    <w:div w:id="767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0529">
      <w:bodyDiv w:val="1"/>
      <w:marLeft w:val="0"/>
      <w:marRight w:val="0"/>
      <w:marTop w:val="0"/>
      <w:marBottom w:val="0"/>
      <w:divBdr>
        <w:top w:val="none" w:sz="0" w:space="0" w:color="auto"/>
        <w:left w:val="none" w:sz="0" w:space="0" w:color="auto"/>
        <w:bottom w:val="none" w:sz="0" w:space="0" w:color="auto"/>
        <w:right w:val="none" w:sz="0" w:space="0" w:color="auto"/>
      </w:divBdr>
    </w:div>
    <w:div w:id="606154181">
      <w:bodyDiv w:val="1"/>
      <w:marLeft w:val="0"/>
      <w:marRight w:val="0"/>
      <w:marTop w:val="0"/>
      <w:marBottom w:val="0"/>
      <w:divBdr>
        <w:top w:val="none" w:sz="0" w:space="0" w:color="auto"/>
        <w:left w:val="none" w:sz="0" w:space="0" w:color="auto"/>
        <w:bottom w:val="none" w:sz="0" w:space="0" w:color="auto"/>
        <w:right w:val="none" w:sz="0" w:space="0" w:color="auto"/>
      </w:divBdr>
      <w:divsChild>
        <w:div w:id="1559169211">
          <w:marLeft w:val="0"/>
          <w:marRight w:val="0"/>
          <w:marTop w:val="100"/>
          <w:marBottom w:val="60"/>
          <w:divBdr>
            <w:top w:val="none" w:sz="0" w:space="0" w:color="auto"/>
            <w:left w:val="none" w:sz="0" w:space="0" w:color="auto"/>
            <w:bottom w:val="none" w:sz="0" w:space="0" w:color="auto"/>
            <w:right w:val="none" w:sz="0" w:space="0" w:color="auto"/>
          </w:divBdr>
        </w:div>
        <w:div w:id="1762025681">
          <w:marLeft w:val="0"/>
          <w:marRight w:val="0"/>
          <w:marTop w:val="0"/>
          <w:marBottom w:val="75"/>
          <w:divBdr>
            <w:top w:val="none" w:sz="0" w:space="0" w:color="auto"/>
            <w:left w:val="none" w:sz="0" w:space="0" w:color="auto"/>
            <w:bottom w:val="none" w:sz="0" w:space="0" w:color="auto"/>
            <w:right w:val="none" w:sz="0" w:space="0" w:color="auto"/>
          </w:divBdr>
        </w:div>
        <w:div w:id="1417360874">
          <w:marLeft w:val="0"/>
          <w:marRight w:val="0"/>
          <w:marTop w:val="0"/>
          <w:marBottom w:val="75"/>
          <w:divBdr>
            <w:top w:val="none" w:sz="0" w:space="0" w:color="auto"/>
            <w:left w:val="none" w:sz="0" w:space="0" w:color="auto"/>
            <w:bottom w:val="none" w:sz="0" w:space="0" w:color="auto"/>
            <w:right w:val="none" w:sz="0" w:space="0" w:color="auto"/>
          </w:divBdr>
        </w:div>
        <w:div w:id="1857452962">
          <w:marLeft w:val="0"/>
          <w:marRight w:val="0"/>
          <w:marTop w:val="0"/>
          <w:marBottom w:val="75"/>
          <w:divBdr>
            <w:top w:val="none" w:sz="0" w:space="0" w:color="auto"/>
            <w:left w:val="none" w:sz="0" w:space="0" w:color="auto"/>
            <w:bottom w:val="none" w:sz="0" w:space="0" w:color="auto"/>
            <w:right w:val="none" w:sz="0" w:space="0" w:color="auto"/>
          </w:divBdr>
        </w:div>
      </w:divsChild>
    </w:div>
    <w:div w:id="787236374">
      <w:bodyDiv w:val="1"/>
      <w:marLeft w:val="0"/>
      <w:marRight w:val="0"/>
      <w:marTop w:val="0"/>
      <w:marBottom w:val="0"/>
      <w:divBdr>
        <w:top w:val="none" w:sz="0" w:space="0" w:color="auto"/>
        <w:left w:val="none" w:sz="0" w:space="0" w:color="auto"/>
        <w:bottom w:val="none" w:sz="0" w:space="0" w:color="auto"/>
        <w:right w:val="none" w:sz="0" w:space="0" w:color="auto"/>
      </w:divBdr>
    </w:div>
    <w:div w:id="1112169294">
      <w:bodyDiv w:val="1"/>
      <w:marLeft w:val="0"/>
      <w:marRight w:val="0"/>
      <w:marTop w:val="0"/>
      <w:marBottom w:val="0"/>
      <w:divBdr>
        <w:top w:val="none" w:sz="0" w:space="0" w:color="auto"/>
        <w:left w:val="none" w:sz="0" w:space="0" w:color="auto"/>
        <w:bottom w:val="none" w:sz="0" w:space="0" w:color="auto"/>
        <w:right w:val="none" w:sz="0" w:space="0" w:color="auto"/>
      </w:divBdr>
      <w:divsChild>
        <w:div w:id="2000035407">
          <w:marLeft w:val="0"/>
          <w:marRight w:val="0"/>
          <w:marTop w:val="0"/>
          <w:marBottom w:val="0"/>
          <w:divBdr>
            <w:top w:val="none" w:sz="0" w:space="0" w:color="auto"/>
            <w:left w:val="none" w:sz="0" w:space="0" w:color="auto"/>
            <w:bottom w:val="none" w:sz="0" w:space="0" w:color="auto"/>
            <w:right w:val="none" w:sz="0" w:space="0" w:color="auto"/>
          </w:divBdr>
          <w:divsChild>
            <w:div w:id="225922357">
              <w:marLeft w:val="0"/>
              <w:marRight w:val="0"/>
              <w:marTop w:val="0"/>
              <w:marBottom w:val="0"/>
              <w:divBdr>
                <w:top w:val="none" w:sz="0" w:space="0" w:color="auto"/>
                <w:left w:val="none" w:sz="0" w:space="0" w:color="auto"/>
                <w:bottom w:val="none" w:sz="0" w:space="0" w:color="auto"/>
                <w:right w:val="none" w:sz="0" w:space="0" w:color="auto"/>
              </w:divBdr>
              <w:divsChild>
                <w:div w:id="532959214">
                  <w:marLeft w:val="0"/>
                  <w:marRight w:val="0"/>
                  <w:marTop w:val="0"/>
                  <w:marBottom w:val="0"/>
                  <w:divBdr>
                    <w:top w:val="single" w:sz="2" w:space="0" w:color="E3E3E3"/>
                    <w:left w:val="single" w:sz="2" w:space="4" w:color="E3E3E3"/>
                    <w:bottom w:val="single" w:sz="2" w:space="3" w:color="E3E3E3"/>
                    <w:right w:val="single" w:sz="2" w:space="4" w:color="E3E3E3"/>
                  </w:divBdr>
                  <w:divsChild>
                    <w:div w:id="2229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73836">
      <w:bodyDiv w:val="1"/>
      <w:marLeft w:val="0"/>
      <w:marRight w:val="0"/>
      <w:marTop w:val="0"/>
      <w:marBottom w:val="0"/>
      <w:divBdr>
        <w:top w:val="none" w:sz="0" w:space="0" w:color="auto"/>
        <w:left w:val="none" w:sz="0" w:space="0" w:color="auto"/>
        <w:bottom w:val="none" w:sz="0" w:space="0" w:color="auto"/>
        <w:right w:val="none" w:sz="0" w:space="0" w:color="auto"/>
      </w:divBdr>
      <w:divsChild>
        <w:div w:id="1831751837">
          <w:marLeft w:val="0"/>
          <w:marRight w:val="0"/>
          <w:marTop w:val="0"/>
          <w:marBottom w:val="0"/>
          <w:divBdr>
            <w:top w:val="none" w:sz="0" w:space="0" w:color="auto"/>
            <w:left w:val="none" w:sz="0" w:space="0" w:color="auto"/>
            <w:bottom w:val="none" w:sz="0" w:space="0" w:color="auto"/>
            <w:right w:val="none" w:sz="0" w:space="0" w:color="auto"/>
          </w:divBdr>
          <w:divsChild>
            <w:div w:id="1203596181">
              <w:marLeft w:val="0"/>
              <w:marRight w:val="0"/>
              <w:marTop w:val="200"/>
              <w:marBottom w:val="0"/>
              <w:divBdr>
                <w:top w:val="none" w:sz="0" w:space="0" w:color="auto"/>
                <w:left w:val="none" w:sz="0" w:space="0" w:color="auto"/>
                <w:bottom w:val="none" w:sz="0" w:space="0" w:color="auto"/>
                <w:right w:val="none" w:sz="0" w:space="0" w:color="auto"/>
              </w:divBdr>
              <w:divsChild>
                <w:div w:id="1803183466">
                  <w:marLeft w:val="0"/>
                  <w:marRight w:val="0"/>
                  <w:marTop w:val="0"/>
                  <w:marBottom w:val="0"/>
                  <w:divBdr>
                    <w:top w:val="single" w:sz="4" w:space="0" w:color="E5E5E5"/>
                    <w:left w:val="single" w:sz="4" w:space="0" w:color="E5E5E5"/>
                    <w:bottom w:val="single" w:sz="4" w:space="0" w:color="E5E5E5"/>
                    <w:right w:val="single" w:sz="4" w:space="0" w:color="E5E5E5"/>
                  </w:divBdr>
                  <w:divsChild>
                    <w:div w:id="1662585656">
                      <w:marLeft w:val="0"/>
                      <w:marRight w:val="0"/>
                      <w:marTop w:val="0"/>
                      <w:marBottom w:val="0"/>
                      <w:divBdr>
                        <w:top w:val="none" w:sz="0" w:space="0" w:color="auto"/>
                        <w:left w:val="none" w:sz="0" w:space="0" w:color="auto"/>
                        <w:bottom w:val="none" w:sz="0" w:space="0" w:color="auto"/>
                        <w:right w:val="none" w:sz="0" w:space="0" w:color="auto"/>
                      </w:divBdr>
                      <w:divsChild>
                        <w:div w:id="637147650">
                          <w:marLeft w:val="0"/>
                          <w:marRight w:val="0"/>
                          <w:marTop w:val="0"/>
                          <w:marBottom w:val="150"/>
                          <w:divBdr>
                            <w:top w:val="none" w:sz="0" w:space="0" w:color="auto"/>
                            <w:left w:val="none" w:sz="0" w:space="0" w:color="auto"/>
                            <w:bottom w:val="none" w:sz="0" w:space="0" w:color="auto"/>
                            <w:right w:val="none" w:sz="0" w:space="0" w:color="auto"/>
                          </w:divBdr>
                        </w:div>
                        <w:div w:id="1623685027">
                          <w:marLeft w:val="0"/>
                          <w:marRight w:val="0"/>
                          <w:marTop w:val="0"/>
                          <w:marBottom w:val="150"/>
                          <w:divBdr>
                            <w:top w:val="none" w:sz="0" w:space="0" w:color="auto"/>
                            <w:left w:val="none" w:sz="0" w:space="0" w:color="auto"/>
                            <w:bottom w:val="none" w:sz="0" w:space="0" w:color="auto"/>
                            <w:right w:val="none" w:sz="0" w:space="0" w:color="auto"/>
                          </w:divBdr>
                        </w:div>
                        <w:div w:id="1595942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3627633">
      <w:bodyDiv w:val="1"/>
      <w:marLeft w:val="0"/>
      <w:marRight w:val="0"/>
      <w:marTop w:val="0"/>
      <w:marBottom w:val="0"/>
      <w:divBdr>
        <w:top w:val="none" w:sz="0" w:space="0" w:color="auto"/>
        <w:left w:val="none" w:sz="0" w:space="0" w:color="auto"/>
        <w:bottom w:val="none" w:sz="0" w:space="0" w:color="auto"/>
        <w:right w:val="none" w:sz="0" w:space="0" w:color="auto"/>
      </w:divBdr>
    </w:div>
    <w:div w:id="1706445902">
      <w:bodyDiv w:val="1"/>
      <w:marLeft w:val="0"/>
      <w:marRight w:val="0"/>
      <w:marTop w:val="0"/>
      <w:marBottom w:val="0"/>
      <w:divBdr>
        <w:top w:val="none" w:sz="0" w:space="0" w:color="auto"/>
        <w:left w:val="none" w:sz="0" w:space="0" w:color="auto"/>
        <w:bottom w:val="none" w:sz="0" w:space="0" w:color="auto"/>
        <w:right w:val="none" w:sz="0" w:space="0" w:color="auto"/>
      </w:divBdr>
      <w:divsChild>
        <w:div w:id="143934451">
          <w:marLeft w:val="0"/>
          <w:marRight w:val="0"/>
          <w:marTop w:val="0"/>
          <w:marBottom w:val="0"/>
          <w:divBdr>
            <w:top w:val="none" w:sz="0" w:space="0" w:color="auto"/>
            <w:left w:val="none" w:sz="0" w:space="0" w:color="auto"/>
            <w:bottom w:val="none" w:sz="0" w:space="0" w:color="auto"/>
            <w:right w:val="none" w:sz="0" w:space="0" w:color="auto"/>
          </w:divBdr>
          <w:divsChild>
            <w:div w:id="1101221046">
              <w:marLeft w:val="0"/>
              <w:marRight w:val="0"/>
              <w:marTop w:val="0"/>
              <w:marBottom w:val="0"/>
              <w:divBdr>
                <w:top w:val="none" w:sz="0" w:space="0" w:color="auto"/>
                <w:left w:val="none" w:sz="0" w:space="0" w:color="auto"/>
                <w:bottom w:val="none" w:sz="0" w:space="0" w:color="auto"/>
                <w:right w:val="none" w:sz="0" w:space="0" w:color="auto"/>
              </w:divBdr>
              <w:divsChild>
                <w:div w:id="1523669337">
                  <w:marLeft w:val="0"/>
                  <w:marRight w:val="0"/>
                  <w:marTop w:val="0"/>
                  <w:marBottom w:val="0"/>
                  <w:divBdr>
                    <w:top w:val="single" w:sz="2" w:space="0" w:color="E3E3E3"/>
                    <w:left w:val="single" w:sz="2" w:space="4" w:color="E3E3E3"/>
                    <w:bottom w:val="single" w:sz="2" w:space="3" w:color="E3E3E3"/>
                    <w:right w:val="single" w:sz="2" w:space="4" w:color="E3E3E3"/>
                  </w:divBdr>
                  <w:divsChild>
                    <w:div w:id="243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7676">
      <w:bodyDiv w:val="1"/>
      <w:marLeft w:val="0"/>
      <w:marRight w:val="0"/>
      <w:marTop w:val="0"/>
      <w:marBottom w:val="0"/>
      <w:divBdr>
        <w:top w:val="none" w:sz="0" w:space="0" w:color="auto"/>
        <w:left w:val="none" w:sz="0" w:space="0" w:color="auto"/>
        <w:bottom w:val="none" w:sz="0" w:space="0" w:color="auto"/>
        <w:right w:val="none" w:sz="0" w:space="0" w:color="auto"/>
      </w:divBdr>
      <w:divsChild>
        <w:div w:id="606960571">
          <w:marLeft w:val="0"/>
          <w:marRight w:val="0"/>
          <w:marTop w:val="0"/>
          <w:marBottom w:val="75"/>
          <w:divBdr>
            <w:top w:val="none" w:sz="0" w:space="0" w:color="auto"/>
            <w:left w:val="none" w:sz="0" w:space="0" w:color="auto"/>
            <w:bottom w:val="none" w:sz="0" w:space="0" w:color="auto"/>
            <w:right w:val="none" w:sz="0" w:space="0" w:color="auto"/>
          </w:divBdr>
        </w:div>
        <w:div w:id="1421559166">
          <w:marLeft w:val="0"/>
          <w:marRight w:val="0"/>
          <w:marTop w:val="0"/>
          <w:marBottom w:val="75"/>
          <w:divBdr>
            <w:top w:val="none" w:sz="0" w:space="0" w:color="auto"/>
            <w:left w:val="none" w:sz="0" w:space="0" w:color="auto"/>
            <w:bottom w:val="none" w:sz="0" w:space="0" w:color="auto"/>
            <w:right w:val="none" w:sz="0" w:space="0" w:color="auto"/>
          </w:divBdr>
        </w:div>
        <w:div w:id="435448391">
          <w:marLeft w:val="0"/>
          <w:marRight w:val="0"/>
          <w:marTop w:val="0"/>
          <w:marBottom w:val="75"/>
          <w:divBdr>
            <w:top w:val="none" w:sz="0" w:space="0" w:color="auto"/>
            <w:left w:val="none" w:sz="0" w:space="0" w:color="auto"/>
            <w:bottom w:val="none" w:sz="0" w:space="0" w:color="auto"/>
            <w:right w:val="none" w:sz="0" w:space="0" w:color="auto"/>
          </w:divBdr>
        </w:div>
        <w:div w:id="1024407241">
          <w:marLeft w:val="0"/>
          <w:marRight w:val="0"/>
          <w:marTop w:val="0"/>
          <w:marBottom w:val="75"/>
          <w:divBdr>
            <w:top w:val="none" w:sz="0" w:space="0" w:color="auto"/>
            <w:left w:val="none" w:sz="0" w:space="0" w:color="auto"/>
            <w:bottom w:val="none" w:sz="0" w:space="0" w:color="auto"/>
            <w:right w:val="none" w:sz="0" w:space="0" w:color="auto"/>
          </w:divBdr>
        </w:div>
        <w:div w:id="1426000825">
          <w:marLeft w:val="0"/>
          <w:marRight w:val="0"/>
          <w:marTop w:val="0"/>
          <w:marBottom w:val="75"/>
          <w:divBdr>
            <w:top w:val="none" w:sz="0" w:space="0" w:color="auto"/>
            <w:left w:val="none" w:sz="0" w:space="0" w:color="auto"/>
            <w:bottom w:val="none" w:sz="0" w:space="0" w:color="auto"/>
            <w:right w:val="none" w:sz="0" w:space="0" w:color="auto"/>
          </w:divBdr>
        </w:div>
        <w:div w:id="1020396283">
          <w:marLeft w:val="0"/>
          <w:marRight w:val="0"/>
          <w:marTop w:val="0"/>
          <w:marBottom w:val="75"/>
          <w:divBdr>
            <w:top w:val="none" w:sz="0" w:space="0" w:color="auto"/>
            <w:left w:val="none" w:sz="0" w:space="0" w:color="auto"/>
            <w:bottom w:val="none" w:sz="0" w:space="0" w:color="auto"/>
            <w:right w:val="none" w:sz="0" w:space="0" w:color="auto"/>
          </w:divBdr>
        </w:div>
      </w:divsChild>
    </w:div>
    <w:div w:id="1827548444">
      <w:bodyDiv w:val="1"/>
      <w:marLeft w:val="0"/>
      <w:marRight w:val="0"/>
      <w:marTop w:val="0"/>
      <w:marBottom w:val="0"/>
      <w:divBdr>
        <w:top w:val="none" w:sz="0" w:space="0" w:color="auto"/>
        <w:left w:val="none" w:sz="0" w:space="0" w:color="auto"/>
        <w:bottom w:val="none" w:sz="0" w:space="0" w:color="auto"/>
        <w:right w:val="none" w:sz="0" w:space="0" w:color="auto"/>
      </w:divBdr>
      <w:divsChild>
        <w:div w:id="124660121">
          <w:marLeft w:val="0"/>
          <w:marRight w:val="0"/>
          <w:marTop w:val="75"/>
          <w:marBottom w:val="0"/>
          <w:divBdr>
            <w:top w:val="none" w:sz="0" w:space="0" w:color="auto"/>
            <w:left w:val="none" w:sz="0" w:space="0" w:color="auto"/>
            <w:bottom w:val="none" w:sz="0" w:space="0" w:color="auto"/>
            <w:right w:val="none" w:sz="0" w:space="0" w:color="auto"/>
          </w:divBdr>
          <w:divsChild>
            <w:div w:id="2003509400">
              <w:marLeft w:val="0"/>
              <w:marRight w:val="0"/>
              <w:marTop w:val="0"/>
              <w:marBottom w:val="0"/>
              <w:divBdr>
                <w:top w:val="none" w:sz="0" w:space="0" w:color="auto"/>
                <w:left w:val="none" w:sz="0" w:space="0" w:color="auto"/>
                <w:bottom w:val="none" w:sz="0" w:space="0" w:color="auto"/>
                <w:right w:val="none" w:sz="0" w:space="0" w:color="auto"/>
              </w:divBdr>
              <w:divsChild>
                <w:div w:id="456604059">
                  <w:marLeft w:val="0"/>
                  <w:marRight w:val="0"/>
                  <w:marTop w:val="50"/>
                  <w:marBottom w:val="0"/>
                  <w:divBdr>
                    <w:top w:val="none" w:sz="0" w:space="0" w:color="auto"/>
                    <w:left w:val="none" w:sz="0" w:space="0" w:color="auto"/>
                    <w:bottom w:val="none" w:sz="0" w:space="0" w:color="auto"/>
                    <w:right w:val="none" w:sz="0" w:space="0" w:color="auto"/>
                  </w:divBdr>
                  <w:divsChild>
                    <w:div w:id="1347318696">
                      <w:marLeft w:val="0"/>
                      <w:marRight w:val="0"/>
                      <w:marTop w:val="0"/>
                      <w:marBottom w:val="0"/>
                      <w:divBdr>
                        <w:top w:val="none" w:sz="0" w:space="0" w:color="auto"/>
                        <w:left w:val="none" w:sz="0" w:space="0" w:color="auto"/>
                        <w:bottom w:val="none" w:sz="0" w:space="0" w:color="auto"/>
                        <w:right w:val="none" w:sz="0" w:space="0" w:color="auto"/>
                      </w:divBdr>
                      <w:divsChild>
                        <w:div w:id="117139899">
                          <w:marLeft w:val="0"/>
                          <w:marRight w:val="0"/>
                          <w:marTop w:val="0"/>
                          <w:marBottom w:val="0"/>
                          <w:divBdr>
                            <w:top w:val="none" w:sz="0" w:space="0" w:color="auto"/>
                            <w:left w:val="none" w:sz="0" w:space="0" w:color="auto"/>
                            <w:bottom w:val="none" w:sz="0" w:space="0" w:color="auto"/>
                            <w:right w:val="none" w:sz="0" w:space="0" w:color="auto"/>
                          </w:divBdr>
                          <w:divsChild>
                            <w:div w:id="12358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971847">
      <w:bodyDiv w:val="1"/>
      <w:marLeft w:val="0"/>
      <w:marRight w:val="0"/>
      <w:marTop w:val="0"/>
      <w:marBottom w:val="0"/>
      <w:divBdr>
        <w:top w:val="none" w:sz="0" w:space="0" w:color="auto"/>
        <w:left w:val="none" w:sz="0" w:space="0" w:color="auto"/>
        <w:bottom w:val="none" w:sz="0" w:space="0" w:color="auto"/>
        <w:right w:val="none" w:sz="0" w:space="0" w:color="auto"/>
      </w:divBdr>
    </w:div>
    <w:div w:id="1968780670">
      <w:bodyDiv w:val="1"/>
      <w:marLeft w:val="0"/>
      <w:marRight w:val="0"/>
      <w:marTop w:val="0"/>
      <w:marBottom w:val="0"/>
      <w:divBdr>
        <w:top w:val="none" w:sz="0" w:space="0" w:color="auto"/>
        <w:left w:val="none" w:sz="0" w:space="0" w:color="auto"/>
        <w:bottom w:val="none" w:sz="0" w:space="0" w:color="auto"/>
        <w:right w:val="none" w:sz="0" w:space="0" w:color="auto"/>
      </w:divBdr>
    </w:div>
    <w:div w:id="1999796215">
      <w:bodyDiv w:val="1"/>
      <w:marLeft w:val="0"/>
      <w:marRight w:val="0"/>
      <w:marTop w:val="0"/>
      <w:marBottom w:val="0"/>
      <w:divBdr>
        <w:top w:val="none" w:sz="0" w:space="0" w:color="auto"/>
        <w:left w:val="none" w:sz="0" w:space="0" w:color="auto"/>
        <w:bottom w:val="none" w:sz="0" w:space="0" w:color="auto"/>
        <w:right w:val="none" w:sz="0" w:space="0" w:color="auto"/>
      </w:divBdr>
    </w:div>
    <w:div w:id="2002852917">
      <w:bodyDiv w:val="1"/>
      <w:marLeft w:val="0"/>
      <w:marRight w:val="0"/>
      <w:marTop w:val="0"/>
      <w:marBottom w:val="0"/>
      <w:divBdr>
        <w:top w:val="none" w:sz="0" w:space="0" w:color="auto"/>
        <w:left w:val="none" w:sz="0" w:space="0" w:color="auto"/>
        <w:bottom w:val="none" w:sz="0" w:space="0" w:color="auto"/>
        <w:right w:val="none" w:sz="0" w:space="0" w:color="auto"/>
      </w:divBdr>
      <w:divsChild>
        <w:div w:id="522399734">
          <w:marLeft w:val="0"/>
          <w:marRight w:val="0"/>
          <w:marTop w:val="0"/>
          <w:marBottom w:val="75"/>
          <w:divBdr>
            <w:top w:val="none" w:sz="0" w:space="0" w:color="auto"/>
            <w:left w:val="none" w:sz="0" w:space="0" w:color="auto"/>
            <w:bottom w:val="none" w:sz="0" w:space="0" w:color="auto"/>
            <w:right w:val="none" w:sz="0" w:space="0" w:color="auto"/>
          </w:divBdr>
        </w:div>
        <w:div w:id="193155434">
          <w:marLeft w:val="0"/>
          <w:marRight w:val="0"/>
          <w:marTop w:val="0"/>
          <w:marBottom w:val="75"/>
          <w:divBdr>
            <w:top w:val="none" w:sz="0" w:space="0" w:color="auto"/>
            <w:left w:val="none" w:sz="0" w:space="0" w:color="auto"/>
            <w:bottom w:val="none" w:sz="0" w:space="0" w:color="auto"/>
            <w:right w:val="none" w:sz="0" w:space="0" w:color="auto"/>
          </w:divBdr>
        </w:div>
      </w:divsChild>
    </w:div>
    <w:div w:id="2138066580">
      <w:bodyDiv w:val="1"/>
      <w:marLeft w:val="0"/>
      <w:marRight w:val="0"/>
      <w:marTop w:val="0"/>
      <w:marBottom w:val="0"/>
      <w:divBdr>
        <w:top w:val="none" w:sz="0" w:space="0" w:color="auto"/>
        <w:left w:val="none" w:sz="0" w:space="0" w:color="auto"/>
        <w:bottom w:val="none" w:sz="0" w:space="0" w:color="auto"/>
        <w:right w:val="none" w:sz="0" w:space="0" w:color="auto"/>
      </w:divBdr>
      <w:divsChild>
        <w:div w:id="1407875904">
          <w:marLeft w:val="0"/>
          <w:marRight w:val="0"/>
          <w:marTop w:val="0"/>
          <w:marBottom w:val="75"/>
          <w:divBdr>
            <w:top w:val="none" w:sz="0" w:space="0" w:color="auto"/>
            <w:left w:val="none" w:sz="0" w:space="0" w:color="auto"/>
            <w:bottom w:val="none" w:sz="0" w:space="0" w:color="auto"/>
            <w:right w:val="none" w:sz="0" w:space="0" w:color="auto"/>
          </w:divBdr>
        </w:div>
        <w:div w:id="1905992971">
          <w:marLeft w:val="0"/>
          <w:marRight w:val="0"/>
          <w:marTop w:val="0"/>
          <w:marBottom w:val="75"/>
          <w:divBdr>
            <w:top w:val="none" w:sz="0" w:space="0" w:color="auto"/>
            <w:left w:val="none" w:sz="0" w:space="0" w:color="auto"/>
            <w:bottom w:val="none" w:sz="0" w:space="0" w:color="auto"/>
            <w:right w:val="none" w:sz="0" w:space="0" w:color="auto"/>
          </w:divBdr>
        </w:div>
        <w:div w:id="877283239">
          <w:marLeft w:val="0"/>
          <w:marRight w:val="0"/>
          <w:marTop w:val="0"/>
          <w:marBottom w:val="75"/>
          <w:divBdr>
            <w:top w:val="none" w:sz="0" w:space="0" w:color="auto"/>
            <w:left w:val="none" w:sz="0" w:space="0" w:color="auto"/>
            <w:bottom w:val="none" w:sz="0" w:space="0" w:color="auto"/>
            <w:right w:val="none" w:sz="0" w:space="0" w:color="auto"/>
          </w:divBdr>
        </w:div>
        <w:div w:id="2084334262">
          <w:marLeft w:val="0"/>
          <w:marRight w:val="0"/>
          <w:marTop w:val="0"/>
          <w:marBottom w:val="75"/>
          <w:divBdr>
            <w:top w:val="none" w:sz="0" w:space="0" w:color="auto"/>
            <w:left w:val="none" w:sz="0" w:space="0" w:color="auto"/>
            <w:bottom w:val="none" w:sz="0" w:space="0" w:color="auto"/>
            <w:right w:val="none" w:sz="0" w:space="0" w:color="auto"/>
          </w:divBdr>
        </w:div>
        <w:div w:id="1867214608">
          <w:marLeft w:val="0"/>
          <w:marRight w:val="0"/>
          <w:marTop w:val="0"/>
          <w:marBottom w:val="75"/>
          <w:divBdr>
            <w:top w:val="none" w:sz="0" w:space="0" w:color="auto"/>
            <w:left w:val="none" w:sz="0" w:space="0" w:color="auto"/>
            <w:bottom w:val="none" w:sz="0" w:space="0" w:color="auto"/>
            <w:right w:val="none" w:sz="0" w:space="0" w:color="auto"/>
          </w:divBdr>
        </w:div>
        <w:div w:id="1454909207">
          <w:marLeft w:val="0"/>
          <w:marRight w:val="0"/>
          <w:marTop w:val="0"/>
          <w:marBottom w:val="75"/>
          <w:divBdr>
            <w:top w:val="none" w:sz="0" w:space="0" w:color="auto"/>
            <w:left w:val="none" w:sz="0" w:space="0" w:color="auto"/>
            <w:bottom w:val="none" w:sz="0" w:space="0" w:color="auto"/>
            <w:right w:val="none" w:sz="0" w:space="0" w:color="auto"/>
          </w:divBdr>
        </w:div>
        <w:div w:id="783698342">
          <w:marLeft w:val="0"/>
          <w:marRight w:val="0"/>
          <w:marTop w:val="0"/>
          <w:marBottom w:val="75"/>
          <w:divBdr>
            <w:top w:val="none" w:sz="0" w:space="0" w:color="auto"/>
            <w:left w:val="none" w:sz="0" w:space="0" w:color="auto"/>
            <w:bottom w:val="none" w:sz="0" w:space="0" w:color="auto"/>
            <w:right w:val="none" w:sz="0" w:space="0" w:color="auto"/>
          </w:divBdr>
        </w:div>
        <w:div w:id="2080710960">
          <w:marLeft w:val="0"/>
          <w:marRight w:val="0"/>
          <w:marTop w:val="0"/>
          <w:marBottom w:val="75"/>
          <w:divBdr>
            <w:top w:val="none" w:sz="0" w:space="0" w:color="auto"/>
            <w:left w:val="none" w:sz="0" w:space="0" w:color="auto"/>
            <w:bottom w:val="none" w:sz="0" w:space="0" w:color="auto"/>
            <w:right w:val="none" w:sz="0" w:space="0" w:color="auto"/>
          </w:divBdr>
        </w:div>
        <w:div w:id="1373657033">
          <w:marLeft w:val="0"/>
          <w:marRight w:val="0"/>
          <w:marTop w:val="0"/>
          <w:marBottom w:val="75"/>
          <w:divBdr>
            <w:top w:val="none" w:sz="0" w:space="0" w:color="auto"/>
            <w:left w:val="none" w:sz="0" w:space="0" w:color="auto"/>
            <w:bottom w:val="none" w:sz="0" w:space="0" w:color="auto"/>
            <w:right w:val="none" w:sz="0" w:space="0" w:color="auto"/>
          </w:divBdr>
        </w:div>
        <w:div w:id="148855130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66law.cn/hangzho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aidu.com/s?wd=%E4%B8%9A%E4%B8%BB%E5%A7%94%E5%91%98%E4%BC%9A&amp;tn=44039180_cpr&amp;fenlei=mv6quAkxTZn0IZRqIHckPjm4nH00T1d9PWcdrAw-rj-WP1w9mW010ZwV5Hcvrjm3rH6sPfKWUMw85HfYnjn4nH6sgvPsT6KdThsqpZwYTjCEQLGCpyw9Uz4Bmy-bIi4WUvYETgN-TLwGUv3EPH6dPHfsPjTd"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66law.cn/tiaoli/79.aspx"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baidu.com/s?wd=%E6%9C%8D%E5%8A%A1%E6%96%B9%E5%BC%8F&amp;tn=44039180_cpr&amp;fenlei=mv6quAkxTZn0IZRqIHckPjm4nH00T1d9PWcdrAw-rj-WP1w9mW010ZwV5Hcvrjm3rH6sPfKWUMw85HfYnjn4nH6sgvPsT6KdThsqpZwYTjCEQLGCpyw9Uz4Bmy-bIi4WUvYETgN-TLwGUv3EPH6dPHfsPjTd" TargetMode="External"/><Relationship Id="rId5" Type="http://schemas.openxmlformats.org/officeDocument/2006/relationships/settings" Target="settings.xml"/><Relationship Id="rId15" Type="http://schemas.openxmlformats.org/officeDocument/2006/relationships/hyperlink" Target="http://www.66law.cn/hangzhou/" TargetMode="External"/><Relationship Id="rId10" Type="http://schemas.openxmlformats.org/officeDocument/2006/relationships/hyperlink" Target="https://www.baidu.com/s?wd=%E6%9C%8D%E5%8A%A1%E6%96%B9%E5%BC%8F&amp;tn=44039180_cpr&amp;fenlei=mv6quAkxTZn0IZRqIHckPjm4nH00T1d9PWcdrAw-rj-WP1w9mW010ZwV5Hcvrjm3rH6sPfKWUMw85HfYnjn4nH6sgvPsT6KdThsqpZwYTjCEQLGCpyw9Uz4Bmy-bIi4WUvYETgN-TLwGUv3EPH6dPHfsPjTd"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baidu.com/s?wd=%E5%85%AC%E6%91%8A%E9%9D%A2%E7%A7%AF&amp;tn=44039180_cpr&amp;fenlei=mv6quAkxTZn0IZRqIHckPjm4nH00T1d9PWcdrAw-rj-WP1w9mW010ZwV5Hcvrjm3rH6sPfKWUMw85HfYnjn4nH6sgvPsT6KdThsqpZwYTjCEQLGCpyw9Uz4Bmy-bIi4WUvYETgN-TLwGUv3EPH6dPHfsPjTd" TargetMode="External"/><Relationship Id="rId14" Type="http://schemas.openxmlformats.org/officeDocument/2006/relationships/hyperlink" Target="http://www.66law.cn/tiaoli/79.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4C06-1144-4BB7-A6AF-6A3A204A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5008</Characters>
  <Application>Microsoft Office Word</Application>
  <DocSecurity>0</DocSecurity>
  <Lines>41</Lines>
  <Paragraphs>11</Paragraphs>
  <ScaleCrop>false</ScaleCrop>
  <Company>mycomputer</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2016-09-12T04:42:00Z</cp:lastPrinted>
  <dcterms:created xsi:type="dcterms:W3CDTF">2016-12-13T07:12:00Z</dcterms:created>
  <dcterms:modified xsi:type="dcterms:W3CDTF">2016-12-13T07:12:00Z</dcterms:modified>
</cp:coreProperties>
</file>